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D86DB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D86DB0">
        <w:rPr>
          <w:rFonts w:ascii="Arial" w:hAnsi="Arial" w:cs="Arial"/>
          <w:b/>
          <w:sz w:val="28"/>
          <w:szCs w:val="28"/>
        </w:rPr>
        <w:t xml:space="preserve">3GPP </w:t>
      </w:r>
      <w:r w:rsidR="001C18EB" w:rsidRPr="00D86DB0">
        <w:rPr>
          <w:rFonts w:ascii="Arial" w:hAnsi="Arial" w:cs="Arial"/>
          <w:b/>
          <w:sz w:val="28"/>
          <w:szCs w:val="28"/>
        </w:rPr>
        <w:t xml:space="preserve">TSG </w:t>
      </w:r>
      <w:r w:rsidR="00D86DB0" w:rsidRPr="00D86DB0">
        <w:rPr>
          <w:rFonts w:ascii="Arial" w:hAnsi="Arial" w:cs="Arial"/>
          <w:b/>
          <w:sz w:val="28"/>
          <w:szCs w:val="28"/>
        </w:rPr>
        <w:t>RAN</w:t>
      </w:r>
      <w:r w:rsidR="00654A7F" w:rsidRPr="00D86DB0">
        <w:rPr>
          <w:rFonts w:ascii="Arial" w:hAnsi="Arial" w:cs="Arial"/>
          <w:b/>
          <w:sz w:val="28"/>
          <w:szCs w:val="28"/>
        </w:rPr>
        <w:t xml:space="preserve"> Meeting #</w:t>
      </w:r>
      <w:r w:rsidR="00D86DB0" w:rsidRPr="00D86DB0">
        <w:rPr>
          <w:rFonts w:ascii="Arial" w:hAnsi="Arial" w:cs="Arial"/>
          <w:b/>
          <w:sz w:val="28"/>
          <w:szCs w:val="28"/>
        </w:rPr>
        <w:t>80</w:t>
      </w:r>
      <w:r w:rsidR="005B2698" w:rsidRPr="00D86DB0">
        <w:rPr>
          <w:rFonts w:ascii="Arial" w:eastAsia="MS Mincho" w:hAnsi="Arial" w:cs="Arial"/>
          <w:b/>
          <w:sz w:val="28"/>
          <w:szCs w:val="28"/>
        </w:rPr>
        <w:tab/>
      </w:r>
      <w:r w:rsidR="00EF6918" w:rsidRPr="00D86DB0">
        <w:rPr>
          <w:rFonts w:ascii="Arial" w:eastAsia="MS Mincho" w:hAnsi="Arial" w:cs="Arial" w:hint="eastAsia"/>
          <w:b/>
          <w:sz w:val="28"/>
          <w:szCs w:val="28"/>
        </w:rPr>
        <w:tab/>
      </w:r>
      <w:r w:rsidR="00D86DB0" w:rsidRPr="00D86DB0">
        <w:rPr>
          <w:rFonts w:ascii="Arial" w:eastAsia="MS Mincho" w:hAnsi="Arial" w:cs="Arial"/>
          <w:b/>
          <w:sz w:val="28"/>
          <w:szCs w:val="28"/>
        </w:rPr>
        <w:tab/>
      </w:r>
      <w:r w:rsidR="00D86DB0" w:rsidRPr="00D86DB0">
        <w:rPr>
          <w:rFonts w:ascii="Arial" w:eastAsia="MS Mincho" w:hAnsi="Arial" w:cs="Arial"/>
          <w:b/>
          <w:sz w:val="28"/>
          <w:szCs w:val="28"/>
        </w:rPr>
        <w:tab/>
      </w:r>
      <w:r w:rsidR="00D86DB0" w:rsidRPr="00D86DB0">
        <w:rPr>
          <w:rFonts w:ascii="Arial" w:eastAsia="MS Mincho" w:hAnsi="Arial" w:cs="Arial"/>
          <w:b/>
          <w:sz w:val="28"/>
          <w:szCs w:val="28"/>
        </w:rPr>
        <w:tab/>
      </w:r>
      <w:r w:rsidR="00D86DB0" w:rsidRPr="00D86DB0">
        <w:rPr>
          <w:rFonts w:ascii="Arial" w:eastAsia="MS Mincho" w:hAnsi="Arial" w:cs="Arial"/>
          <w:b/>
          <w:sz w:val="28"/>
          <w:szCs w:val="28"/>
        </w:rPr>
        <w:tab/>
      </w:r>
      <w:r w:rsidR="00D86DB0" w:rsidRPr="00D86DB0">
        <w:rPr>
          <w:rFonts w:ascii="Arial" w:eastAsia="MS Mincho" w:hAnsi="Arial" w:cs="Arial"/>
          <w:b/>
          <w:sz w:val="28"/>
          <w:szCs w:val="28"/>
        </w:rPr>
        <w:tab/>
      </w:r>
      <w:r w:rsidR="002C5CF5" w:rsidRPr="002C5CF5">
        <w:rPr>
          <w:rFonts w:ascii="Arial" w:hAnsi="Arial" w:cs="Arial"/>
          <w:b/>
          <w:sz w:val="28"/>
          <w:szCs w:val="28"/>
        </w:rPr>
        <w:t>RP-180854</w:t>
      </w:r>
    </w:p>
    <w:p w:rsidR="00CB40E6" w:rsidRPr="00D86DB0" w:rsidRDefault="00D86DB0" w:rsidP="008B0082">
      <w:pPr>
        <w:tabs>
          <w:tab w:val="left" w:pos="567"/>
        </w:tabs>
        <w:rPr>
          <w:rFonts w:ascii="Arial" w:hAnsi="Arial" w:cs="Arial"/>
          <w:b/>
          <w:sz w:val="28"/>
          <w:szCs w:val="28"/>
        </w:rPr>
      </w:pPr>
      <w:r w:rsidRPr="00D86DB0">
        <w:rPr>
          <w:rFonts w:ascii="Arial" w:hAnsi="Arial" w:cs="Arial"/>
          <w:b/>
          <w:sz w:val="28"/>
          <w:szCs w:val="28"/>
        </w:rPr>
        <w:t>La Jolla, USA, 11-14 June 2018</w:t>
      </w:r>
    </w:p>
    <w:p w:rsidR="00A67875" w:rsidRPr="00D86DB0" w:rsidRDefault="00CB40E6" w:rsidP="00F35990">
      <w:pPr>
        <w:tabs>
          <w:tab w:val="left" w:pos="567"/>
        </w:tabs>
        <w:rPr>
          <w:rFonts w:ascii="Arial" w:hAnsi="Arial"/>
          <w:b/>
          <w:lang w:val="en-US"/>
        </w:rPr>
      </w:pPr>
      <w:r w:rsidRPr="00D86DB0">
        <w:rPr>
          <w:rFonts w:ascii="Arial" w:hAnsi="Arial"/>
          <w:b/>
          <w:lang w:val="en-US"/>
        </w:rPr>
        <w:t>Agenda Item:</w:t>
      </w:r>
      <w:r w:rsidRPr="00D86DB0">
        <w:rPr>
          <w:rFonts w:ascii="Arial" w:hAnsi="Arial"/>
          <w:lang w:val="en-US"/>
        </w:rPr>
        <w:tab/>
      </w:r>
      <w:bookmarkStart w:id="0" w:name="Source"/>
      <w:bookmarkEnd w:id="0"/>
      <w:r w:rsidR="00F35990" w:rsidRPr="00D86DB0">
        <w:rPr>
          <w:rFonts w:ascii="Arial" w:hAnsi="Arial"/>
          <w:b/>
          <w:lang w:val="en-US"/>
        </w:rPr>
        <w:tab/>
      </w:r>
      <w:r w:rsidR="00D86DB0" w:rsidRPr="00D86DB0">
        <w:rPr>
          <w:rFonts w:ascii="Arial" w:hAnsi="Arial"/>
          <w:b/>
          <w:lang w:val="en-US"/>
        </w:rPr>
        <w:t>10.3.</w:t>
      </w:r>
      <w:r w:rsidR="0090285B">
        <w:rPr>
          <w:rFonts w:ascii="Arial" w:hAnsi="Arial"/>
          <w:b/>
          <w:lang w:val="en-US"/>
        </w:rPr>
        <w:t>6</w:t>
      </w:r>
    </w:p>
    <w:p w:rsidR="00CB40E6" w:rsidRPr="00D86DB0" w:rsidRDefault="00F35990" w:rsidP="00F35990">
      <w:pPr>
        <w:tabs>
          <w:tab w:val="left" w:pos="567"/>
        </w:tabs>
        <w:rPr>
          <w:rFonts w:ascii="Arial" w:hAnsi="Arial"/>
        </w:rPr>
      </w:pPr>
      <w:r w:rsidRPr="00D86DB0">
        <w:rPr>
          <w:rFonts w:ascii="Arial" w:hAnsi="Arial"/>
          <w:b/>
        </w:rPr>
        <w:t>Source:</w:t>
      </w:r>
      <w:r w:rsidR="00CB40E6" w:rsidRPr="00D86DB0">
        <w:rPr>
          <w:rFonts w:ascii="Arial" w:hAnsi="Arial"/>
          <w:b/>
        </w:rPr>
        <w:tab/>
      </w:r>
      <w:r w:rsidRPr="00D86DB0">
        <w:rPr>
          <w:rFonts w:ascii="Arial" w:hAnsi="Arial"/>
          <w:b/>
        </w:rPr>
        <w:tab/>
      </w:r>
      <w:r w:rsidRPr="00D86DB0">
        <w:rPr>
          <w:rFonts w:ascii="Arial" w:hAnsi="Arial"/>
          <w:b/>
        </w:rPr>
        <w:tab/>
      </w:r>
      <w:r w:rsidR="00D86DB0" w:rsidRPr="00D86DB0">
        <w:rPr>
          <w:rFonts w:ascii="Arial" w:hAnsi="Arial"/>
          <w:b/>
        </w:rPr>
        <w:t>Huawei, HiSilicon</w:t>
      </w:r>
      <w:bookmarkStart w:id="1" w:name="_GoBack"/>
      <w:bookmarkEnd w:id="1"/>
    </w:p>
    <w:p w:rsidR="00BD7C2A" w:rsidRPr="00D86DB0" w:rsidRDefault="00CB40E6" w:rsidP="00BD7C2A">
      <w:pPr>
        <w:tabs>
          <w:tab w:val="left" w:pos="567"/>
        </w:tabs>
        <w:rPr>
          <w:rFonts w:ascii="Arial" w:hAnsi="Arial"/>
        </w:rPr>
      </w:pPr>
      <w:r w:rsidRPr="00D86DB0">
        <w:rPr>
          <w:rFonts w:ascii="Arial" w:hAnsi="Arial"/>
          <w:b/>
        </w:rPr>
        <w:t>Title:</w:t>
      </w:r>
      <w:r w:rsidR="00F35990" w:rsidRPr="00D86DB0">
        <w:rPr>
          <w:rFonts w:ascii="Arial" w:hAnsi="Arial"/>
        </w:rPr>
        <w:tab/>
      </w:r>
      <w:r w:rsidR="00F35990" w:rsidRPr="00D86DB0">
        <w:rPr>
          <w:rFonts w:ascii="Arial" w:hAnsi="Arial"/>
        </w:rPr>
        <w:tab/>
      </w:r>
      <w:r w:rsidR="00F35990" w:rsidRPr="00D86DB0">
        <w:rPr>
          <w:rFonts w:ascii="Arial" w:hAnsi="Arial"/>
        </w:rPr>
        <w:tab/>
      </w:r>
      <w:r w:rsidR="00F35990" w:rsidRPr="00D86DB0">
        <w:rPr>
          <w:rFonts w:ascii="Arial" w:hAnsi="Arial"/>
        </w:rPr>
        <w:tab/>
      </w:r>
      <w:bookmarkStart w:id="2" w:name="Title"/>
      <w:bookmarkEnd w:id="2"/>
      <w:r w:rsidR="001946C2" w:rsidRPr="001946C2">
        <w:rPr>
          <w:rFonts w:ascii="Arial" w:hAnsi="Arial"/>
          <w:b/>
        </w:rPr>
        <w:t>WI summary for Enhancements for high capacity stationary wireless link and introduction of 1024 QAM for LTE DL</w:t>
      </w:r>
    </w:p>
    <w:p w:rsidR="004B3C92" w:rsidRPr="00D86DB0" w:rsidRDefault="004B3C92" w:rsidP="00367EEA">
      <w:pPr>
        <w:tabs>
          <w:tab w:val="left" w:pos="567"/>
        </w:tabs>
        <w:rPr>
          <w:rFonts w:ascii="Arial" w:hAnsi="Arial"/>
        </w:rPr>
      </w:pPr>
      <w:r w:rsidRPr="00D86DB0">
        <w:rPr>
          <w:rFonts w:ascii="Arial" w:hAnsi="Arial"/>
          <w:b/>
        </w:rPr>
        <w:t>WI code</w:t>
      </w:r>
      <w:r w:rsidR="00D62905" w:rsidRPr="00D86DB0">
        <w:rPr>
          <w:rFonts w:ascii="Arial" w:hAnsi="Arial"/>
          <w:b/>
        </w:rPr>
        <w:t>(s)</w:t>
      </w:r>
      <w:r w:rsidRPr="00D86DB0">
        <w:rPr>
          <w:rFonts w:ascii="Arial" w:hAnsi="Arial"/>
          <w:b/>
        </w:rPr>
        <w:t>:</w:t>
      </w:r>
      <w:r w:rsidR="00D86DB0" w:rsidRPr="00D86DB0">
        <w:rPr>
          <w:rFonts w:ascii="Arial" w:hAnsi="Arial"/>
          <w:b/>
        </w:rPr>
        <w:tab/>
      </w:r>
      <w:r w:rsidR="00D86DB0" w:rsidRPr="00D86DB0">
        <w:rPr>
          <w:rFonts w:ascii="Arial" w:hAnsi="Arial"/>
          <w:b/>
        </w:rPr>
        <w:tab/>
      </w:r>
      <w:r w:rsidR="00D86DB0" w:rsidRPr="00D86DB0">
        <w:rPr>
          <w:rFonts w:ascii="Arial" w:hAnsi="Arial"/>
          <w:b/>
        </w:rPr>
        <w:tab/>
      </w:r>
      <w:r w:rsidR="006733B0" w:rsidRPr="006733B0">
        <w:rPr>
          <w:rFonts w:ascii="Arial" w:hAnsi="Arial"/>
          <w:b/>
        </w:rPr>
        <w:t>LTE_1024QAM_DL</w:t>
      </w:r>
    </w:p>
    <w:p w:rsidR="00D62905" w:rsidRPr="00D86DB0" w:rsidRDefault="00D62905" w:rsidP="00D62905">
      <w:pPr>
        <w:tabs>
          <w:tab w:val="left" w:pos="567"/>
        </w:tabs>
        <w:rPr>
          <w:rFonts w:ascii="Arial" w:hAnsi="Arial"/>
          <w:b/>
        </w:rPr>
      </w:pPr>
      <w:r w:rsidRPr="00D86DB0">
        <w:rPr>
          <w:rFonts w:ascii="Arial" w:hAnsi="Arial"/>
          <w:b/>
        </w:rPr>
        <w:t>leading WG:</w:t>
      </w:r>
      <w:r w:rsidR="00D86DB0" w:rsidRPr="00D86DB0">
        <w:rPr>
          <w:rFonts w:ascii="Arial" w:hAnsi="Arial"/>
          <w:b/>
        </w:rPr>
        <w:tab/>
      </w:r>
      <w:r w:rsidR="00D86DB0" w:rsidRPr="00D86DB0">
        <w:rPr>
          <w:rFonts w:ascii="Arial" w:hAnsi="Arial"/>
          <w:b/>
        </w:rPr>
        <w:tab/>
        <w:t>RAN WG1</w:t>
      </w:r>
    </w:p>
    <w:p w:rsidR="00CB40E6" w:rsidRPr="00D86DB0" w:rsidRDefault="004B3C92" w:rsidP="00F35990">
      <w:pPr>
        <w:tabs>
          <w:tab w:val="left" w:pos="567"/>
        </w:tabs>
        <w:rPr>
          <w:rFonts w:ascii="Arial" w:hAnsi="Arial"/>
          <w:b/>
        </w:rPr>
      </w:pPr>
      <w:r w:rsidRPr="00D86DB0">
        <w:rPr>
          <w:rFonts w:ascii="Arial" w:hAnsi="Arial"/>
          <w:b/>
        </w:rPr>
        <w:t>Release:</w:t>
      </w:r>
      <w:r w:rsidRPr="00D86DB0">
        <w:rPr>
          <w:rFonts w:ascii="Arial" w:hAnsi="Arial"/>
          <w:b/>
        </w:rPr>
        <w:tab/>
      </w:r>
      <w:r w:rsidRPr="00D86DB0">
        <w:rPr>
          <w:rFonts w:ascii="Arial" w:hAnsi="Arial"/>
          <w:b/>
        </w:rPr>
        <w:tab/>
      </w:r>
      <w:r w:rsidRPr="00D86DB0">
        <w:rPr>
          <w:rFonts w:ascii="Arial" w:hAnsi="Arial"/>
          <w:b/>
        </w:rPr>
        <w:tab/>
        <w:t>Rel-</w:t>
      </w:r>
      <w:r w:rsidR="00D86DB0" w:rsidRPr="00D86DB0">
        <w:rPr>
          <w:rFonts w:ascii="Arial" w:hAnsi="Arial"/>
          <w:b/>
        </w:rPr>
        <w:t>15</w:t>
      </w:r>
    </w:p>
    <w:p w:rsidR="00CB40E6" w:rsidRPr="00A079D3" w:rsidRDefault="00CB40E6" w:rsidP="00F35990">
      <w:pPr>
        <w:pBdr>
          <w:bottom w:val="single" w:sz="12" w:space="1" w:color="auto"/>
        </w:pBdr>
        <w:tabs>
          <w:tab w:val="left" w:pos="567"/>
        </w:tabs>
      </w:pPr>
    </w:p>
    <w:p w:rsidR="00CB40E6" w:rsidRDefault="004F7FE5" w:rsidP="001405E2">
      <w:pPr>
        <w:pStyle w:val="Heading3"/>
      </w:pPr>
      <w:r w:rsidRPr="00A079D3">
        <w:t>1</w:t>
      </w:r>
      <w:r w:rsidRPr="00A079D3">
        <w:tab/>
      </w:r>
      <w:r w:rsidR="004B3C92">
        <w:t>Introduction</w:t>
      </w:r>
    </w:p>
    <w:p w:rsidR="00134B5D" w:rsidRDefault="00837BFD" w:rsidP="009F29A0">
      <w:pPr>
        <w:spacing w:after="0"/>
        <w:jc w:val="both"/>
      </w:pPr>
      <w:r>
        <w:t>In many scenarios with high capacity wireless connections, the distinctive wireless channel characteristics can be utilized to improve network efficiency. One scenario is a small cell setting with higher SINR, where LTE eNB communicate with stationary laptop or docked smartphone. Another scenario is that LTE eNB communicate with an outdoor above-rooftop or indoor customer premises equipment (CPE) which then delivers traffic to indoor users via other links.</w:t>
      </w:r>
    </w:p>
    <w:p w:rsidR="005E4228" w:rsidRDefault="005E4228" w:rsidP="009F29A0">
      <w:pPr>
        <w:spacing w:after="0"/>
        <w:jc w:val="both"/>
      </w:pPr>
    </w:p>
    <w:p w:rsidR="001E10F6" w:rsidRDefault="00BC2A40" w:rsidP="009F29A0">
      <w:pPr>
        <w:spacing w:after="0"/>
        <w:jc w:val="both"/>
      </w:pPr>
      <w:r>
        <w:t>This work item</w:t>
      </w:r>
      <w:r w:rsidR="0073231F">
        <w:t xml:space="preserve"> [1]</w:t>
      </w:r>
      <w:r w:rsidR="009F29A0">
        <w:t xml:space="preserve"> specifies enhancements for unicast physical channels and related procedures and signalling to exploit the characteristics of stationary wireless links, specifically the support of 1024QAM and DMRS overhead reduction</w:t>
      </w:r>
      <w:r w:rsidR="00FD3E14">
        <w:t xml:space="preserve"> [2]</w:t>
      </w:r>
      <w:r w:rsidR="009F29A0">
        <w:t>. In addition, new UE categories are also specified supporting DL 1024QAM.</w:t>
      </w:r>
    </w:p>
    <w:p w:rsidR="005E4228" w:rsidRPr="005E4228" w:rsidRDefault="005E4228" w:rsidP="009F29A0">
      <w:pPr>
        <w:spacing w:after="0"/>
        <w:jc w:val="both"/>
        <w:rPr>
          <w:rFonts w:eastAsiaTheme="minorEastAsia"/>
          <w:lang w:eastAsia="zh-CN"/>
        </w:rPr>
      </w:pPr>
    </w:p>
    <w:p w:rsidR="00A31492" w:rsidRDefault="00A31492" w:rsidP="00A31492">
      <w:pPr>
        <w:pStyle w:val="Heading3"/>
      </w:pPr>
      <w:r>
        <w:t>2</w:t>
      </w:r>
      <w:r w:rsidRPr="00A079D3">
        <w:tab/>
      </w:r>
      <w:r w:rsidR="004B3C92">
        <w:t>Description</w:t>
      </w:r>
    </w:p>
    <w:p w:rsidR="004B3C92" w:rsidRPr="00D96751" w:rsidRDefault="00ED2629" w:rsidP="00F2621C">
      <w:pPr>
        <w:spacing w:after="0"/>
        <w:jc w:val="both"/>
        <w:rPr>
          <w:b/>
          <w:u w:val="single"/>
        </w:rPr>
      </w:pPr>
      <w:r>
        <w:rPr>
          <w:b/>
          <w:u w:val="single"/>
        </w:rPr>
        <w:t>1024QAM for DL channels</w:t>
      </w:r>
    </w:p>
    <w:p w:rsidR="000A5378" w:rsidRDefault="0042058A" w:rsidP="00F2621C">
      <w:pPr>
        <w:spacing w:after="0"/>
        <w:jc w:val="both"/>
      </w:pPr>
      <w:r>
        <w:t xml:space="preserve">To further improve spectral efficiency, 1024QAM can be configured for PDSCH to DL 1024QAM capable UEs. </w:t>
      </w:r>
      <w:r w:rsidR="00D15C46">
        <w:t xml:space="preserve">The </w:t>
      </w:r>
      <w:r w:rsidR="008D7E46">
        <w:t>constellation mapping is extended as</w:t>
      </w:r>
      <w:r w:rsidR="003D0DDF">
        <w:t xml:space="preserve"> following for </w:t>
      </w:r>
      <w:r w:rsidR="00F07B4B">
        <w:t>bits</w:t>
      </w:r>
      <m:oMath>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i</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i+9</m:t>
            </m:r>
          </m:sub>
        </m:sSub>
        <m:r>
          <w:rPr>
            <w:rFonts w:ascii="Cambria Math" w:eastAsia="Cambria Math" w:hAnsi="Cambria Math"/>
          </w:rPr>
          <m:t>}</m:t>
        </m:r>
      </m:oMath>
      <w:r w:rsidR="003D0DDF">
        <w:t>.</w:t>
      </w:r>
    </w:p>
    <w:p w:rsidR="003D0DDF" w:rsidRPr="00761CE3" w:rsidRDefault="003D0DDF" w:rsidP="003D0DDF">
      <w:pPr>
        <w:overflowPunct/>
        <w:autoSpaceDE/>
        <w:autoSpaceDN/>
        <w:adjustRightInd/>
        <w:spacing w:after="0"/>
        <w:ind w:left="360"/>
        <w:textAlignment w:val="auto"/>
        <w:rPr>
          <w:iCs/>
        </w:rPr>
      </w:pPr>
      <m:oMathPara>
        <m:oMathParaPr>
          <m:jc m:val="center"/>
        </m:oMathParaPr>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oMath>
      </m:oMathPara>
    </w:p>
    <w:p w:rsidR="003D0DDF" w:rsidRPr="00761CE3" w:rsidRDefault="003D0DDF" w:rsidP="003D0DDF">
      <w:pPr>
        <w:pStyle w:val="B-Body"/>
        <w:jc w:val="both"/>
        <w:rPr>
          <w:iCs/>
          <w:sz w:val="20"/>
        </w:rPr>
      </w:pPr>
      <m:oMathPara>
        <m:oMathParaPr>
          <m:jc m:val="center"/>
        </m:oMathParaPr>
        <m:oMath>
          <m:r>
            <w:rPr>
              <w:rFonts w:ascii="Cambria Math" w:hAnsi="Cambria Math"/>
              <w:szCs w:val="22"/>
            </w:rPr>
            <m:t>+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rsidR="008D7E46" w:rsidRDefault="00401579" w:rsidP="00F2621C">
      <w:pPr>
        <w:spacing w:after="0"/>
        <w:jc w:val="both"/>
      </w:pPr>
      <w:r>
        <w:t xml:space="preserve">New TBS indexes 34A, 35, 36, 37 and 37A and new MCS table corresponding to 1024QAM have been specified. When configured, the UE will monitor </w:t>
      </w:r>
      <w:r w:rsidR="007C78E6">
        <w:t xml:space="preserve">DL DCI assignments </w:t>
      </w:r>
      <w:r w:rsidR="003722CA">
        <w:t xml:space="preserve">with CRC scrambled by C-RNTI or SPS-C-RNTI of DCI formats other than 1A and 1C to use the newly introduced MCS table and TBS indexes to support 1024QAM. New CQI table has also been introduced with entries supporting 1024QAM. This allows configured UEs to feedback CQI with spectral efficiency supported by 1024QAM. In addition, </w:t>
      </w:r>
      <w:r w:rsidR="003722CA" w:rsidRPr="003722CA">
        <w:t>UE capability for support of 1024QAM is reported per band/band combination.</w:t>
      </w:r>
    </w:p>
    <w:p w:rsidR="00113810" w:rsidRDefault="00113810" w:rsidP="00F2621C">
      <w:pPr>
        <w:spacing w:after="0"/>
        <w:jc w:val="both"/>
      </w:pPr>
    </w:p>
    <w:p w:rsidR="006A42D7" w:rsidRPr="006A42D7" w:rsidRDefault="006A42D7" w:rsidP="00F2621C">
      <w:pPr>
        <w:spacing w:after="0"/>
        <w:jc w:val="both"/>
        <w:rPr>
          <w:b/>
          <w:u w:val="single"/>
        </w:rPr>
      </w:pPr>
      <w:r w:rsidRPr="006A42D7">
        <w:rPr>
          <w:b/>
          <w:u w:val="single"/>
        </w:rPr>
        <w:t>RF EVM for DL 1024QAM</w:t>
      </w:r>
    </w:p>
    <w:p w:rsidR="002A1322" w:rsidRDefault="002A1322" w:rsidP="00F2621C">
      <w:pPr>
        <w:spacing w:after="0"/>
        <w:jc w:val="both"/>
      </w:pPr>
      <w:r>
        <w:t>To achieve the benefits of high order modulation, the EVM requirement needs to be fulfilled at eNB side. EVM (Error Vector Magnitude) is a measure of the difference between the ideal symbols and the transmitted symbols after equalization, which is critical to the performance of data channels. The required EVM</w:t>
      </w:r>
      <w:r w:rsidR="005947FE">
        <w:t xml:space="preserve"> at LTE eNB</w:t>
      </w:r>
      <w:r>
        <w:t xml:space="preserve"> is 2.5%</w:t>
      </w:r>
      <w:r w:rsidR="005947FE">
        <w:t xml:space="preserve"> for 1024QAM</w:t>
      </w:r>
      <w:r>
        <w:t>.</w:t>
      </w:r>
    </w:p>
    <w:p w:rsidR="006F183E" w:rsidRDefault="006F183E" w:rsidP="00F2621C">
      <w:pPr>
        <w:spacing w:after="0"/>
        <w:jc w:val="both"/>
        <w:rPr>
          <w:b/>
          <w:u w:val="single"/>
        </w:rPr>
      </w:pPr>
    </w:p>
    <w:p w:rsidR="00592BD1" w:rsidRDefault="008D3F8B" w:rsidP="00F2621C">
      <w:pPr>
        <w:spacing w:after="0"/>
        <w:jc w:val="both"/>
        <w:rPr>
          <w:b/>
          <w:u w:val="single"/>
        </w:rPr>
      </w:pPr>
      <w:r>
        <w:rPr>
          <w:b/>
          <w:u w:val="single"/>
        </w:rPr>
        <w:t>DMRS overhead reduction</w:t>
      </w:r>
    </w:p>
    <w:p w:rsidR="00CF5DD1" w:rsidRDefault="003739CB" w:rsidP="00F2621C">
      <w:pPr>
        <w:spacing w:after="0"/>
        <w:jc w:val="both"/>
      </w:pPr>
      <w:r>
        <w:t>The DMRS overhead for TM9/10 is reduced by using OCC4 for DL SU-MIMO rank 3 or 4.</w:t>
      </w:r>
      <w:r w:rsidR="00403593">
        <w:t xml:space="preserve"> With the introduced DMRS overhead reduction, the DMR</w:t>
      </w:r>
      <w:r w:rsidR="00D84E6F">
        <w:t xml:space="preserve">S overhead is reduced by a half and the spectral efficiency is increased. </w:t>
      </w:r>
      <w:r w:rsidR="00523651">
        <w:t xml:space="preserve">New entries are added to the DMRS table (the table for </w:t>
      </w:r>
      <w:r w:rsidR="00523651" w:rsidRPr="005777CA">
        <w:t>Antenna port(s), scrambling identity and number of layers indication</w:t>
      </w:r>
      <w:r w:rsidR="00523651">
        <w:t xml:space="preserve">) </w:t>
      </w:r>
      <w:r w:rsidR="00091D75">
        <w:t xml:space="preserve"> to support the scheduling of PDSCH with reduced DMRS.</w:t>
      </w:r>
    </w:p>
    <w:p w:rsidR="00F2621C" w:rsidRDefault="00CF5DD1" w:rsidP="00F2621C">
      <w:pPr>
        <w:spacing w:after="0"/>
        <w:jc w:val="both"/>
      </w:pPr>
      <w:r w:rsidDel="00CF5DD1">
        <w:t xml:space="preserve"> </w:t>
      </w:r>
    </w:p>
    <w:p w:rsidR="00F2621C" w:rsidRDefault="00BC6306" w:rsidP="00F2621C">
      <w:pPr>
        <w:spacing w:after="0"/>
        <w:jc w:val="both"/>
      </w:pPr>
      <w:r>
        <w:rPr>
          <w:b/>
          <w:u w:val="single"/>
        </w:rPr>
        <w:t>Rel-15 UE DL Categories</w:t>
      </w:r>
    </w:p>
    <w:p w:rsidR="00F2621C" w:rsidRDefault="00AF17EC" w:rsidP="00F2621C">
      <w:pPr>
        <w:spacing w:after="0"/>
        <w:jc w:val="both"/>
      </w:pPr>
      <w:r>
        <w:t>DL UE category 20 is updated to support DL 1024QAM. New DL UE categories have been specified with support of 1024QAM as below:</w:t>
      </w:r>
    </w:p>
    <w:p w:rsidR="00AF17EC" w:rsidRDefault="00AF17EC" w:rsidP="00AF17EC">
      <w:pPr>
        <w:pStyle w:val="ListParagraph"/>
        <w:numPr>
          <w:ilvl w:val="0"/>
          <w:numId w:val="18"/>
        </w:numPr>
        <w:spacing w:after="0"/>
        <w:jc w:val="both"/>
      </w:pPr>
      <w:r>
        <w:t xml:space="preserve">DL Category 22 with peak data rate </w:t>
      </w:r>
      <w:r w:rsidR="00BA2117">
        <w:t>2.</w:t>
      </w:r>
      <w:r w:rsidR="00406516">
        <w:t>3</w:t>
      </w:r>
      <w:r w:rsidR="00BA2117">
        <w:t>-2.5Gbps</w:t>
      </w:r>
    </w:p>
    <w:p w:rsidR="00BA2117" w:rsidRDefault="00BA2117" w:rsidP="00AF17EC">
      <w:pPr>
        <w:pStyle w:val="ListParagraph"/>
        <w:numPr>
          <w:ilvl w:val="0"/>
          <w:numId w:val="18"/>
        </w:numPr>
        <w:spacing w:after="0"/>
        <w:jc w:val="both"/>
      </w:pPr>
      <w:r>
        <w:t>DL Category 23 with peak data rate 2.7-2.8Gbps</w:t>
      </w:r>
    </w:p>
    <w:p w:rsidR="00BA2117" w:rsidRDefault="00BA2117" w:rsidP="00AF17EC">
      <w:pPr>
        <w:pStyle w:val="ListParagraph"/>
        <w:numPr>
          <w:ilvl w:val="0"/>
          <w:numId w:val="18"/>
        </w:numPr>
        <w:spacing w:after="0"/>
        <w:jc w:val="both"/>
      </w:pPr>
      <w:r>
        <w:t xml:space="preserve">DL Category 24 with peak data rate </w:t>
      </w:r>
      <w:r w:rsidR="00406516">
        <w:t>2.9-</w:t>
      </w:r>
      <w:r>
        <w:t>3Gbps</w:t>
      </w:r>
    </w:p>
    <w:p w:rsidR="00BA2117" w:rsidRDefault="00BA2117" w:rsidP="00AF17EC">
      <w:pPr>
        <w:pStyle w:val="ListParagraph"/>
        <w:numPr>
          <w:ilvl w:val="0"/>
          <w:numId w:val="18"/>
        </w:numPr>
        <w:spacing w:after="0"/>
        <w:jc w:val="both"/>
      </w:pPr>
      <w:r>
        <w:t>DL Category 25 with peak data rate 3.</w:t>
      </w:r>
      <w:r w:rsidR="00406516">
        <w:t>1</w:t>
      </w:r>
      <w:r>
        <w:t>-3.</w:t>
      </w:r>
      <w:r w:rsidR="00406516">
        <w:t>3</w:t>
      </w:r>
      <w:r>
        <w:t>Gbps</w:t>
      </w:r>
    </w:p>
    <w:p w:rsidR="00BA2117" w:rsidRDefault="00BA2117" w:rsidP="00AF17EC">
      <w:pPr>
        <w:pStyle w:val="ListParagraph"/>
        <w:numPr>
          <w:ilvl w:val="0"/>
          <w:numId w:val="18"/>
        </w:numPr>
        <w:spacing w:after="0"/>
        <w:jc w:val="both"/>
      </w:pPr>
      <w:r>
        <w:t>DL Category 26 with peak data rate 3.4-3.5Gbps</w:t>
      </w:r>
    </w:p>
    <w:p w:rsidR="00882D32" w:rsidRPr="001B1B08" w:rsidRDefault="00882D32" w:rsidP="00896EB3">
      <w:pPr>
        <w:spacing w:after="0"/>
        <w:jc w:val="both"/>
      </w:pPr>
    </w:p>
    <w:p w:rsidR="00916091" w:rsidRDefault="00916091" w:rsidP="00916091">
      <w:pPr>
        <w:pStyle w:val="Heading3"/>
      </w:pPr>
      <w:r>
        <w:t>3</w:t>
      </w:r>
      <w:r w:rsidRPr="00A079D3">
        <w:tab/>
      </w:r>
      <w:r w:rsidR="004B3C92">
        <w:t>References</w:t>
      </w:r>
    </w:p>
    <w:p w:rsidR="000E6746" w:rsidRDefault="002B40E9" w:rsidP="000E6746">
      <w:pPr>
        <w:spacing w:after="0"/>
        <w:ind w:left="567" w:hanging="567"/>
      </w:pPr>
      <w:r w:rsidRPr="00A65273" w:rsidDel="002B40E9">
        <w:rPr>
          <w:color w:val="FF0000"/>
        </w:rPr>
        <w:t xml:space="preserve"> </w:t>
      </w:r>
      <w:r w:rsidR="000E6746">
        <w:t>[1]</w:t>
      </w:r>
      <w:r w:rsidR="000E6746">
        <w:tab/>
        <w:t>RP-17</w:t>
      </w:r>
      <w:r w:rsidR="0099533D">
        <w:t>1738</w:t>
      </w:r>
      <w:r w:rsidR="000E6746">
        <w:t>, “</w:t>
      </w:r>
      <w:r w:rsidR="0099533D" w:rsidRPr="0099533D">
        <w:t>Revised WID: Enhancements for high capacity stationary wireless link and introduction of 1024 QAM for LTE DL</w:t>
      </w:r>
      <w:r w:rsidR="000E6746">
        <w:t xml:space="preserve">”, </w:t>
      </w:r>
      <w:r w:rsidR="0099533D" w:rsidRPr="0099533D">
        <w:t>Huawei, HiSilicon, Qualcomm Incorporated, China Telecom</w:t>
      </w:r>
      <w:r w:rsidR="000E6746">
        <w:t>, RAN#7</w:t>
      </w:r>
      <w:r w:rsidR="0099533D">
        <w:t>7</w:t>
      </w:r>
      <w:r w:rsidR="000E6746">
        <w:t xml:space="preserve">, </w:t>
      </w:r>
      <w:r w:rsidR="0099533D">
        <w:t>Sapporo, Japan, September 2017</w:t>
      </w:r>
      <w:r w:rsidR="000E6746">
        <w:t>.</w:t>
      </w:r>
    </w:p>
    <w:p w:rsidR="00F0184D" w:rsidRDefault="000E6746" w:rsidP="000A5378">
      <w:pPr>
        <w:spacing w:after="0"/>
        <w:ind w:left="567" w:hanging="567"/>
      </w:pPr>
      <w:r>
        <w:t>[2</w:t>
      </w:r>
      <w:r w:rsidR="00A65273">
        <w:t>]</w:t>
      </w:r>
      <w:r w:rsidR="00A65273">
        <w:tab/>
      </w:r>
      <w:r w:rsidR="002C5CF5">
        <w:t>RP-18085</w:t>
      </w:r>
      <w:r w:rsidR="002C5CF5">
        <w:rPr>
          <w:rFonts w:asciiTheme="minorEastAsia" w:eastAsiaTheme="minorEastAsia" w:hAnsiTheme="minorEastAsia" w:hint="eastAsia"/>
          <w:lang w:eastAsia="zh-CN"/>
        </w:rPr>
        <w:t>2</w:t>
      </w:r>
      <w:r w:rsidR="005A5523">
        <w:t>, “</w:t>
      </w:r>
      <w:r w:rsidR="005A5523" w:rsidRPr="005A5523">
        <w:t>Status report for WI: Enhancements for high capacity stationary wireless link and introduction of 1024 QAM for LTE D</w:t>
      </w:r>
      <w:r w:rsidR="005A5523">
        <w:t xml:space="preserve">L”, </w:t>
      </w:r>
      <w:r w:rsidR="005A5523" w:rsidRPr="0099533D">
        <w:t>Huawei, HiSilicon</w:t>
      </w:r>
      <w:r w:rsidR="005A5523">
        <w:t>, RAN#80.</w:t>
      </w:r>
    </w:p>
    <w:sectPr w:rsidR="00F0184D"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DD6" w:rsidRDefault="00F95DD6">
      <w:r>
        <w:separator/>
      </w:r>
    </w:p>
  </w:endnote>
  <w:endnote w:type="continuationSeparator" w:id="0">
    <w:p w:rsidR="00F95DD6" w:rsidRDefault="00F9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2C5CF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C5CF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DD6" w:rsidRDefault="00F95DD6">
      <w:r>
        <w:separator/>
      </w:r>
    </w:p>
  </w:footnote>
  <w:footnote w:type="continuationSeparator" w:id="0">
    <w:p w:rsidR="00F95DD6" w:rsidRDefault="00F95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50F1CBB"/>
    <w:multiLevelType w:val="hybridMultilevel"/>
    <w:tmpl w:val="CCCA0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DD04FC6"/>
    <w:multiLevelType w:val="hybridMultilevel"/>
    <w:tmpl w:val="64D25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5"/>
  </w:num>
  <w:num w:numId="4">
    <w:abstractNumId w:val="5"/>
  </w:num>
  <w:num w:numId="5">
    <w:abstractNumId w:val="10"/>
  </w:num>
  <w:num w:numId="6">
    <w:abstractNumId w:val="4"/>
  </w:num>
  <w:num w:numId="7">
    <w:abstractNumId w:val="11"/>
  </w:num>
  <w:num w:numId="8">
    <w:abstractNumId w:val="14"/>
  </w:num>
  <w:num w:numId="9">
    <w:abstractNumId w:val="16"/>
  </w:num>
  <w:num w:numId="10">
    <w:abstractNumId w:val="9"/>
  </w:num>
  <w:num w:numId="11">
    <w:abstractNumId w:val="6"/>
  </w:num>
  <w:num w:numId="12">
    <w:abstractNumId w:val="0"/>
  </w:num>
  <w:num w:numId="13">
    <w:abstractNumId w:val="1"/>
  </w:num>
  <w:num w:numId="14">
    <w:abstractNumId w:val="13"/>
  </w:num>
  <w:num w:numId="15">
    <w:abstractNumId w:val="8"/>
  </w:num>
  <w:num w:numId="16">
    <w:abstractNumId w:val="7"/>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A76"/>
    <w:rsid w:val="00080DB5"/>
    <w:rsid w:val="00080E9D"/>
    <w:rsid w:val="00081B5F"/>
    <w:rsid w:val="00081CA1"/>
    <w:rsid w:val="00082CCF"/>
    <w:rsid w:val="000831AA"/>
    <w:rsid w:val="000833D1"/>
    <w:rsid w:val="00083517"/>
    <w:rsid w:val="00083FE1"/>
    <w:rsid w:val="0008533C"/>
    <w:rsid w:val="00085A2C"/>
    <w:rsid w:val="000875ED"/>
    <w:rsid w:val="00091AAD"/>
    <w:rsid w:val="00091D75"/>
    <w:rsid w:val="00092102"/>
    <w:rsid w:val="000931FF"/>
    <w:rsid w:val="000937FD"/>
    <w:rsid w:val="000956D2"/>
    <w:rsid w:val="00096228"/>
    <w:rsid w:val="0009738D"/>
    <w:rsid w:val="0009758A"/>
    <w:rsid w:val="00097833"/>
    <w:rsid w:val="000A00AD"/>
    <w:rsid w:val="000A0820"/>
    <w:rsid w:val="000A2D67"/>
    <w:rsid w:val="000A4353"/>
    <w:rsid w:val="000A5378"/>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5FE"/>
    <w:rsid w:val="000B79F3"/>
    <w:rsid w:val="000C1415"/>
    <w:rsid w:val="000C148E"/>
    <w:rsid w:val="000C18B8"/>
    <w:rsid w:val="000C1C43"/>
    <w:rsid w:val="000C4476"/>
    <w:rsid w:val="000C4502"/>
    <w:rsid w:val="000C4D0A"/>
    <w:rsid w:val="000C5491"/>
    <w:rsid w:val="000C5773"/>
    <w:rsid w:val="000C5872"/>
    <w:rsid w:val="000C5F28"/>
    <w:rsid w:val="000C6566"/>
    <w:rsid w:val="000C7F00"/>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46"/>
    <w:rsid w:val="000E678C"/>
    <w:rsid w:val="000E67E3"/>
    <w:rsid w:val="000F1992"/>
    <w:rsid w:val="000F2D35"/>
    <w:rsid w:val="000F3FD7"/>
    <w:rsid w:val="000F5285"/>
    <w:rsid w:val="000F5509"/>
    <w:rsid w:val="000F6C14"/>
    <w:rsid w:val="000F7651"/>
    <w:rsid w:val="00100084"/>
    <w:rsid w:val="00101DAE"/>
    <w:rsid w:val="001020E8"/>
    <w:rsid w:val="00102144"/>
    <w:rsid w:val="0010216F"/>
    <w:rsid w:val="0010286A"/>
    <w:rsid w:val="00102E48"/>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810"/>
    <w:rsid w:val="00113C9A"/>
    <w:rsid w:val="00113D7B"/>
    <w:rsid w:val="0011464B"/>
    <w:rsid w:val="001173E1"/>
    <w:rsid w:val="00117653"/>
    <w:rsid w:val="00121208"/>
    <w:rsid w:val="00121DF3"/>
    <w:rsid w:val="0012239D"/>
    <w:rsid w:val="001227EC"/>
    <w:rsid w:val="00122C28"/>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4B5D"/>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1853"/>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AAF"/>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6C2"/>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1B08"/>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6BB7"/>
    <w:rsid w:val="002275A8"/>
    <w:rsid w:val="0022775B"/>
    <w:rsid w:val="00230B8F"/>
    <w:rsid w:val="0023119E"/>
    <w:rsid w:val="00231BC4"/>
    <w:rsid w:val="00232AB3"/>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1670"/>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22"/>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0E9"/>
    <w:rsid w:val="002B43FC"/>
    <w:rsid w:val="002B6246"/>
    <w:rsid w:val="002B739C"/>
    <w:rsid w:val="002B7918"/>
    <w:rsid w:val="002C0167"/>
    <w:rsid w:val="002C0256"/>
    <w:rsid w:val="002C18C0"/>
    <w:rsid w:val="002C1B6C"/>
    <w:rsid w:val="002C266A"/>
    <w:rsid w:val="002C2A26"/>
    <w:rsid w:val="002C2FA3"/>
    <w:rsid w:val="002C5170"/>
    <w:rsid w:val="002C5CF5"/>
    <w:rsid w:val="002C5DA9"/>
    <w:rsid w:val="002C5DC7"/>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4B"/>
    <w:rsid w:val="002E51CE"/>
    <w:rsid w:val="002E6A2B"/>
    <w:rsid w:val="002E6AE0"/>
    <w:rsid w:val="002E7779"/>
    <w:rsid w:val="002F0053"/>
    <w:rsid w:val="002F09A8"/>
    <w:rsid w:val="002F0CD7"/>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61F"/>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9DE"/>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2CA"/>
    <w:rsid w:val="00372BFC"/>
    <w:rsid w:val="003738D6"/>
    <w:rsid w:val="003739CB"/>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C80"/>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616"/>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DDF"/>
    <w:rsid w:val="003D1188"/>
    <w:rsid w:val="003D1C42"/>
    <w:rsid w:val="003D1E94"/>
    <w:rsid w:val="003D262F"/>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579"/>
    <w:rsid w:val="00401622"/>
    <w:rsid w:val="00401643"/>
    <w:rsid w:val="00401C68"/>
    <w:rsid w:val="0040219E"/>
    <w:rsid w:val="00402654"/>
    <w:rsid w:val="00402EEA"/>
    <w:rsid w:val="0040349B"/>
    <w:rsid w:val="00403593"/>
    <w:rsid w:val="00404CD2"/>
    <w:rsid w:val="00404E4D"/>
    <w:rsid w:val="00405372"/>
    <w:rsid w:val="00405EDC"/>
    <w:rsid w:val="00406346"/>
    <w:rsid w:val="004063B0"/>
    <w:rsid w:val="0040651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058A"/>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40"/>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35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C74"/>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6E5B"/>
    <w:rsid w:val="004F721E"/>
    <w:rsid w:val="004F7FE5"/>
    <w:rsid w:val="00501738"/>
    <w:rsid w:val="0050213E"/>
    <w:rsid w:val="00502163"/>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651"/>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D3F"/>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4C1"/>
    <w:rsid w:val="00583BFD"/>
    <w:rsid w:val="00584078"/>
    <w:rsid w:val="0058415D"/>
    <w:rsid w:val="005846A0"/>
    <w:rsid w:val="00584CED"/>
    <w:rsid w:val="00584D31"/>
    <w:rsid w:val="00584EBD"/>
    <w:rsid w:val="00584F20"/>
    <w:rsid w:val="00586153"/>
    <w:rsid w:val="005908BB"/>
    <w:rsid w:val="00591B5A"/>
    <w:rsid w:val="00591DB3"/>
    <w:rsid w:val="005922A9"/>
    <w:rsid w:val="00592BD1"/>
    <w:rsid w:val="00592E0A"/>
    <w:rsid w:val="00593149"/>
    <w:rsid w:val="005937BF"/>
    <w:rsid w:val="005947FE"/>
    <w:rsid w:val="00595286"/>
    <w:rsid w:val="00595287"/>
    <w:rsid w:val="005A0309"/>
    <w:rsid w:val="005A05FA"/>
    <w:rsid w:val="005A0D27"/>
    <w:rsid w:val="005A0E8D"/>
    <w:rsid w:val="005A15C6"/>
    <w:rsid w:val="005A1F8F"/>
    <w:rsid w:val="005A3ED3"/>
    <w:rsid w:val="005A47D4"/>
    <w:rsid w:val="005A48C1"/>
    <w:rsid w:val="005A4D57"/>
    <w:rsid w:val="005A53DC"/>
    <w:rsid w:val="005A5523"/>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228"/>
    <w:rsid w:val="005E45E9"/>
    <w:rsid w:val="005E5061"/>
    <w:rsid w:val="005E5242"/>
    <w:rsid w:val="005E5FA5"/>
    <w:rsid w:val="005E6F3C"/>
    <w:rsid w:val="005E7627"/>
    <w:rsid w:val="005E7D02"/>
    <w:rsid w:val="005F03C9"/>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4E69"/>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2955"/>
    <w:rsid w:val="00663089"/>
    <w:rsid w:val="00663201"/>
    <w:rsid w:val="0066489B"/>
    <w:rsid w:val="006650F3"/>
    <w:rsid w:val="00665815"/>
    <w:rsid w:val="00665BB5"/>
    <w:rsid w:val="006662C4"/>
    <w:rsid w:val="006665D8"/>
    <w:rsid w:val="00667656"/>
    <w:rsid w:val="00670C87"/>
    <w:rsid w:val="006711D0"/>
    <w:rsid w:val="00672E0E"/>
    <w:rsid w:val="00672FFD"/>
    <w:rsid w:val="006733B0"/>
    <w:rsid w:val="0067398C"/>
    <w:rsid w:val="00673C84"/>
    <w:rsid w:val="00674372"/>
    <w:rsid w:val="00675C8B"/>
    <w:rsid w:val="00677004"/>
    <w:rsid w:val="00680BB4"/>
    <w:rsid w:val="00682CCD"/>
    <w:rsid w:val="00682F42"/>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2D7"/>
    <w:rsid w:val="006A4FFE"/>
    <w:rsid w:val="006A66A2"/>
    <w:rsid w:val="006A694A"/>
    <w:rsid w:val="006A6FC7"/>
    <w:rsid w:val="006A7917"/>
    <w:rsid w:val="006A7BD3"/>
    <w:rsid w:val="006A7EAF"/>
    <w:rsid w:val="006B05FB"/>
    <w:rsid w:val="006B0A5E"/>
    <w:rsid w:val="006B2262"/>
    <w:rsid w:val="006B27EA"/>
    <w:rsid w:val="006B2CDC"/>
    <w:rsid w:val="006B2E5B"/>
    <w:rsid w:val="006B3137"/>
    <w:rsid w:val="006B47B3"/>
    <w:rsid w:val="006B51FA"/>
    <w:rsid w:val="006B58BA"/>
    <w:rsid w:val="006B76F0"/>
    <w:rsid w:val="006C0C71"/>
    <w:rsid w:val="006C2AB5"/>
    <w:rsid w:val="006C382C"/>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183E"/>
    <w:rsid w:val="006F21D3"/>
    <w:rsid w:val="006F2BED"/>
    <w:rsid w:val="006F3E3F"/>
    <w:rsid w:val="006F43E6"/>
    <w:rsid w:val="006F44DE"/>
    <w:rsid w:val="006F5D98"/>
    <w:rsid w:val="006F6578"/>
    <w:rsid w:val="006F7B99"/>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36B3"/>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31F"/>
    <w:rsid w:val="007327FF"/>
    <w:rsid w:val="007334F8"/>
    <w:rsid w:val="00734609"/>
    <w:rsid w:val="00734EEF"/>
    <w:rsid w:val="00735892"/>
    <w:rsid w:val="007374F6"/>
    <w:rsid w:val="007425DA"/>
    <w:rsid w:val="00742C7A"/>
    <w:rsid w:val="00742C7C"/>
    <w:rsid w:val="00743451"/>
    <w:rsid w:val="00743739"/>
    <w:rsid w:val="0074376C"/>
    <w:rsid w:val="007448B4"/>
    <w:rsid w:val="00744EB8"/>
    <w:rsid w:val="007453E8"/>
    <w:rsid w:val="00746AFA"/>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9DF"/>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5CB"/>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C78E6"/>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BCB"/>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BFD"/>
    <w:rsid w:val="00837C2C"/>
    <w:rsid w:val="00840653"/>
    <w:rsid w:val="00842EAC"/>
    <w:rsid w:val="008437F0"/>
    <w:rsid w:val="00844FDA"/>
    <w:rsid w:val="00846125"/>
    <w:rsid w:val="0084653C"/>
    <w:rsid w:val="00846A71"/>
    <w:rsid w:val="00846D42"/>
    <w:rsid w:val="0085115C"/>
    <w:rsid w:val="00851CC6"/>
    <w:rsid w:val="00851F1F"/>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39DD"/>
    <w:rsid w:val="00874E7A"/>
    <w:rsid w:val="00874FB4"/>
    <w:rsid w:val="00876967"/>
    <w:rsid w:val="008778C3"/>
    <w:rsid w:val="00877DD9"/>
    <w:rsid w:val="00880541"/>
    <w:rsid w:val="008815AF"/>
    <w:rsid w:val="008819D4"/>
    <w:rsid w:val="008820FE"/>
    <w:rsid w:val="008825A9"/>
    <w:rsid w:val="00882832"/>
    <w:rsid w:val="00882D32"/>
    <w:rsid w:val="00882E6D"/>
    <w:rsid w:val="00884199"/>
    <w:rsid w:val="0088482A"/>
    <w:rsid w:val="008849DA"/>
    <w:rsid w:val="00884CAF"/>
    <w:rsid w:val="0088500A"/>
    <w:rsid w:val="008858D5"/>
    <w:rsid w:val="00885B75"/>
    <w:rsid w:val="00886C4C"/>
    <w:rsid w:val="0088716E"/>
    <w:rsid w:val="00887C14"/>
    <w:rsid w:val="008905B8"/>
    <w:rsid w:val="0089150D"/>
    <w:rsid w:val="00891798"/>
    <w:rsid w:val="00891CCD"/>
    <w:rsid w:val="00891EAB"/>
    <w:rsid w:val="00892955"/>
    <w:rsid w:val="00892F89"/>
    <w:rsid w:val="00893BFA"/>
    <w:rsid w:val="00895A0F"/>
    <w:rsid w:val="00895F70"/>
    <w:rsid w:val="008963DD"/>
    <w:rsid w:val="00896EB3"/>
    <w:rsid w:val="00897267"/>
    <w:rsid w:val="0089728D"/>
    <w:rsid w:val="00897586"/>
    <w:rsid w:val="00897818"/>
    <w:rsid w:val="008A13A1"/>
    <w:rsid w:val="008A17BF"/>
    <w:rsid w:val="008A1C3F"/>
    <w:rsid w:val="008A2264"/>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5F14"/>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3F8B"/>
    <w:rsid w:val="008D4CEE"/>
    <w:rsid w:val="008D65FC"/>
    <w:rsid w:val="008D7298"/>
    <w:rsid w:val="008D7BC9"/>
    <w:rsid w:val="008D7E46"/>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285B"/>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33D"/>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3C0D"/>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9A0"/>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745"/>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28C"/>
    <w:rsid w:val="00A20DB2"/>
    <w:rsid w:val="00A22500"/>
    <w:rsid w:val="00A23A07"/>
    <w:rsid w:val="00A2420D"/>
    <w:rsid w:val="00A24956"/>
    <w:rsid w:val="00A24CB7"/>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D6C"/>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417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23AB"/>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659"/>
    <w:rsid w:val="00AB58F3"/>
    <w:rsid w:val="00AB5E52"/>
    <w:rsid w:val="00AB6260"/>
    <w:rsid w:val="00AB6EC7"/>
    <w:rsid w:val="00AB7B1A"/>
    <w:rsid w:val="00AC0AF4"/>
    <w:rsid w:val="00AC0FAB"/>
    <w:rsid w:val="00AC1FBE"/>
    <w:rsid w:val="00AC200C"/>
    <w:rsid w:val="00AC2833"/>
    <w:rsid w:val="00AC3A38"/>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7EC"/>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46D5"/>
    <w:rsid w:val="00B15071"/>
    <w:rsid w:val="00B15A95"/>
    <w:rsid w:val="00B167E5"/>
    <w:rsid w:val="00B1681D"/>
    <w:rsid w:val="00B17296"/>
    <w:rsid w:val="00B17497"/>
    <w:rsid w:val="00B174BE"/>
    <w:rsid w:val="00B17D26"/>
    <w:rsid w:val="00B20898"/>
    <w:rsid w:val="00B20B4F"/>
    <w:rsid w:val="00B214B5"/>
    <w:rsid w:val="00B214DD"/>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0997"/>
    <w:rsid w:val="00B52203"/>
    <w:rsid w:val="00B5241E"/>
    <w:rsid w:val="00B525D5"/>
    <w:rsid w:val="00B52A2F"/>
    <w:rsid w:val="00B52AF3"/>
    <w:rsid w:val="00B531B7"/>
    <w:rsid w:val="00B540C7"/>
    <w:rsid w:val="00B546ED"/>
    <w:rsid w:val="00B54BD5"/>
    <w:rsid w:val="00B55522"/>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117"/>
    <w:rsid w:val="00BA25EF"/>
    <w:rsid w:val="00BA2CDE"/>
    <w:rsid w:val="00BA3630"/>
    <w:rsid w:val="00BA3AEA"/>
    <w:rsid w:val="00BA46A4"/>
    <w:rsid w:val="00BA4A89"/>
    <w:rsid w:val="00BA55D6"/>
    <w:rsid w:val="00BA5BFE"/>
    <w:rsid w:val="00BA5D1C"/>
    <w:rsid w:val="00BB06AE"/>
    <w:rsid w:val="00BB1A65"/>
    <w:rsid w:val="00BB2564"/>
    <w:rsid w:val="00BB269C"/>
    <w:rsid w:val="00BB3339"/>
    <w:rsid w:val="00BB4542"/>
    <w:rsid w:val="00BB4BC4"/>
    <w:rsid w:val="00BB4BEF"/>
    <w:rsid w:val="00BB4EDF"/>
    <w:rsid w:val="00BB62E9"/>
    <w:rsid w:val="00BC1ADE"/>
    <w:rsid w:val="00BC2A40"/>
    <w:rsid w:val="00BC2BBC"/>
    <w:rsid w:val="00BC3CF0"/>
    <w:rsid w:val="00BC43DE"/>
    <w:rsid w:val="00BC45FB"/>
    <w:rsid w:val="00BC5140"/>
    <w:rsid w:val="00BC51DC"/>
    <w:rsid w:val="00BC57A6"/>
    <w:rsid w:val="00BC5B06"/>
    <w:rsid w:val="00BC63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398"/>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3DC8"/>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0FD"/>
    <w:rsid w:val="00CD25B5"/>
    <w:rsid w:val="00CD2727"/>
    <w:rsid w:val="00CD2A43"/>
    <w:rsid w:val="00CD2E28"/>
    <w:rsid w:val="00CD3D81"/>
    <w:rsid w:val="00CD4B4F"/>
    <w:rsid w:val="00CD4EEE"/>
    <w:rsid w:val="00CD5FD2"/>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5DD1"/>
    <w:rsid w:val="00CF6CD0"/>
    <w:rsid w:val="00CF713C"/>
    <w:rsid w:val="00D01D3D"/>
    <w:rsid w:val="00D03A01"/>
    <w:rsid w:val="00D03AE5"/>
    <w:rsid w:val="00D03BA5"/>
    <w:rsid w:val="00D0406C"/>
    <w:rsid w:val="00D0446D"/>
    <w:rsid w:val="00D06EE4"/>
    <w:rsid w:val="00D0796B"/>
    <w:rsid w:val="00D07FB2"/>
    <w:rsid w:val="00D10529"/>
    <w:rsid w:val="00D1192F"/>
    <w:rsid w:val="00D119D9"/>
    <w:rsid w:val="00D125C3"/>
    <w:rsid w:val="00D12A52"/>
    <w:rsid w:val="00D12E17"/>
    <w:rsid w:val="00D13290"/>
    <w:rsid w:val="00D1391B"/>
    <w:rsid w:val="00D13F8B"/>
    <w:rsid w:val="00D148B1"/>
    <w:rsid w:val="00D15125"/>
    <w:rsid w:val="00D15468"/>
    <w:rsid w:val="00D1556C"/>
    <w:rsid w:val="00D157BF"/>
    <w:rsid w:val="00D15C46"/>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38A3"/>
    <w:rsid w:val="00D361CC"/>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6D34"/>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4E6F"/>
    <w:rsid w:val="00D85434"/>
    <w:rsid w:val="00D85DE4"/>
    <w:rsid w:val="00D8614D"/>
    <w:rsid w:val="00D867C8"/>
    <w:rsid w:val="00D86902"/>
    <w:rsid w:val="00D86DB0"/>
    <w:rsid w:val="00D8767B"/>
    <w:rsid w:val="00D90106"/>
    <w:rsid w:val="00D91B26"/>
    <w:rsid w:val="00D92744"/>
    <w:rsid w:val="00D9277D"/>
    <w:rsid w:val="00D92B9F"/>
    <w:rsid w:val="00D92CEC"/>
    <w:rsid w:val="00D94BF7"/>
    <w:rsid w:val="00D96360"/>
    <w:rsid w:val="00D96373"/>
    <w:rsid w:val="00D96751"/>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2AA"/>
    <w:rsid w:val="00DB6E93"/>
    <w:rsid w:val="00DC0970"/>
    <w:rsid w:val="00DC20D4"/>
    <w:rsid w:val="00DC25CF"/>
    <w:rsid w:val="00DC2A63"/>
    <w:rsid w:val="00DC30B6"/>
    <w:rsid w:val="00DC3F05"/>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1DFC"/>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3A2"/>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1596"/>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629"/>
    <w:rsid w:val="00ED297B"/>
    <w:rsid w:val="00ED3169"/>
    <w:rsid w:val="00ED3D63"/>
    <w:rsid w:val="00ED508C"/>
    <w:rsid w:val="00ED6B73"/>
    <w:rsid w:val="00ED792F"/>
    <w:rsid w:val="00ED7A29"/>
    <w:rsid w:val="00EE043B"/>
    <w:rsid w:val="00EE089E"/>
    <w:rsid w:val="00EE0DC3"/>
    <w:rsid w:val="00EE1884"/>
    <w:rsid w:val="00EE2C21"/>
    <w:rsid w:val="00EE2F6F"/>
    <w:rsid w:val="00EE3173"/>
    <w:rsid w:val="00EE3716"/>
    <w:rsid w:val="00EE3CFD"/>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184D"/>
    <w:rsid w:val="00F02CDD"/>
    <w:rsid w:val="00F03544"/>
    <w:rsid w:val="00F0366C"/>
    <w:rsid w:val="00F04061"/>
    <w:rsid w:val="00F042B9"/>
    <w:rsid w:val="00F046D3"/>
    <w:rsid w:val="00F047ED"/>
    <w:rsid w:val="00F06431"/>
    <w:rsid w:val="00F07190"/>
    <w:rsid w:val="00F07B4B"/>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21C"/>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2CC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6ECE"/>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4829"/>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5DD6"/>
    <w:rsid w:val="00F96F81"/>
    <w:rsid w:val="00F9741D"/>
    <w:rsid w:val="00F97515"/>
    <w:rsid w:val="00F979EB"/>
    <w:rsid w:val="00F97EE4"/>
    <w:rsid w:val="00FA11A0"/>
    <w:rsid w:val="00FA1ED7"/>
    <w:rsid w:val="00FA290E"/>
    <w:rsid w:val="00FA459A"/>
    <w:rsid w:val="00FA66C9"/>
    <w:rsid w:val="00FA69B8"/>
    <w:rsid w:val="00FA70EB"/>
    <w:rsid w:val="00FA7761"/>
    <w:rsid w:val="00FA7C56"/>
    <w:rsid w:val="00FA7DB4"/>
    <w:rsid w:val="00FA7F18"/>
    <w:rsid w:val="00FB0E3C"/>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26D"/>
    <w:rsid w:val="00FC3FC6"/>
    <w:rsid w:val="00FC4960"/>
    <w:rsid w:val="00FC5F98"/>
    <w:rsid w:val="00FC5FEC"/>
    <w:rsid w:val="00FC639E"/>
    <w:rsid w:val="00FC645D"/>
    <w:rsid w:val="00FC65DA"/>
    <w:rsid w:val="00FC6809"/>
    <w:rsid w:val="00FC7B20"/>
    <w:rsid w:val="00FD0105"/>
    <w:rsid w:val="00FD0A09"/>
    <w:rsid w:val="00FD0ABD"/>
    <w:rsid w:val="00FD1E69"/>
    <w:rsid w:val="00FD286A"/>
    <w:rsid w:val="00FD28F9"/>
    <w:rsid w:val="00FD2C59"/>
    <w:rsid w:val="00FD2CC7"/>
    <w:rsid w:val="00FD2EAD"/>
    <w:rsid w:val="00FD3B8C"/>
    <w:rsid w:val="00FD3E14"/>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4EF3"/>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169BB49-A60F-43FF-8A66-301DEE668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Body">
    <w:name w:val="B-Body"/>
    <w:link w:val="B-BodyChar"/>
    <w:qFormat/>
    <w:rsid w:val="003D0DDF"/>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3D0DDF"/>
    <w:rPr>
      <w:rFonts w:eastAsia="Times New Roman"/>
      <w:sz w:val="22"/>
      <w:lang w:eastAsia="en-US"/>
    </w:rPr>
  </w:style>
  <w:style w:type="paragraph" w:styleId="ListParagraph">
    <w:name w:val="List Paragraph"/>
    <w:basedOn w:val="Normal"/>
    <w:uiPriority w:val="34"/>
    <w:qFormat/>
    <w:rsid w:val="00AF1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2</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David mazzarese</cp:lastModifiedBy>
  <cp:revision>22</cp:revision>
  <cp:lastPrinted>2014-08-13T09:20:00Z</cp:lastPrinted>
  <dcterms:created xsi:type="dcterms:W3CDTF">2018-06-01T10:36:00Z</dcterms:created>
  <dcterms:modified xsi:type="dcterms:W3CDTF">2018-06-04T16:38:00Z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(2)8/Kq5/bboCgH54EDSMJraHkWFHLYVS4usXKoHj0tYbJvbth9VoUe1JQ5ksYTob8dVMjaHMzX
cfAmK58F1Rn8daTBCwV7jvQMSx1reeGoUReMjCOaN+11EGHE8fdrsbB/CfUda3wXdI4AOR7M
SpB3jGtWtXvoVHBaHH3cYE+SZIh/71F4Vz6y/LFzBCLCQpCqd7URBOUuz4rlcLFhmSDUwxqP
AL2wyh4uo4HnfxTPkj</vt:lpwstr>
  </property>
  <property fmtid="{D5CDD505-2E9C-101B-9397-08002B2CF9AE}" pid="3" name="_2015_ms_pID_7253431">
    <vt:lpwstr>M0Ed9l/uAW010+GgsUT8tCvBVmfXY5lYn1qVYZmx17xJTZ3C6PyStx
7FcJ7OJtYoYTtzmvK7rTQZYNLuZ+oL6D4prt89Tq2e8zA7suhIVil07ka/fozo3MgpfuJgfx
S7Sd6l8i8t62O22pzblqOcoTYrCl1fC3wuvbeihcmyYWZluZ/Hcn0ojwA98Vcn2ejYE=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1528130244</vt:lpwstr>
  </property>
</Properties>
</file>